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3"/>
        <w:ind w:firstLine="0"/>
        <w:keepNext w:val="0"/>
        <w:spacing w:line="240" w:lineRule="auto"/>
        <w:widowControl w:val="off"/>
      </w:pPr>
      <w:r/>
      <w:bookmarkStart w:id="0" w:name="_Toc205704363"/>
      <w:r/>
      <w:r/>
      <w:r/>
      <w:r/>
      <w:r/>
      <w:r/>
      <w:r/>
      <w:r/>
      <w:r/>
      <w:r/>
      <w:r/>
      <w:r/>
      <w:r/>
    </w:p>
    <w:p>
      <w:pPr>
        <w:pStyle w:val="953"/>
        <w:ind w:firstLine="0"/>
        <w:keepNext w:val="0"/>
        <w:spacing w:line="240" w:lineRule="auto"/>
        <w:widowControl w:val="off"/>
      </w:pPr>
      <w:r/>
      <w:r/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УТВЕРЖДАЮ: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 w:firstLine="0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Заместитель генерального директора по техническим вопросам – </w:t>
      </w:r>
      <w:r>
        <w:rPr>
          <w:rFonts w:ascii="Times New Roman" w:hAnsi="Times New Roman" w:eastAsia="Times New Roman" w:cs="Times New Roman"/>
          <w:lang w:eastAsia="ru-RU"/>
        </w:rPr>
        <w:t xml:space="preserve">главный инженер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 w:firstLine="0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_______________ А.И. </w:t>
      </w:r>
      <w:r>
        <w:rPr>
          <w:rFonts w:ascii="Times New Roman" w:hAnsi="Times New Roman" w:eastAsia="Times New Roman" w:cs="Times New Roman"/>
          <w:lang w:eastAsia="ru-RU"/>
        </w:rPr>
        <w:t xml:space="preserve">Таранков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 w:firstLine="0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"____" _______________ 2024 г.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53"/>
        <w:ind w:firstLine="0"/>
        <w:keepNext w:val="0"/>
        <w:spacing w:line="240" w:lineRule="auto"/>
        <w:widowControl w:val="off"/>
      </w:pPr>
      <w:r/>
      <w:r/>
    </w:p>
    <w:p>
      <w:pPr>
        <w:pStyle w:val="953"/>
        <w:ind w:firstLine="0"/>
        <w:keepNext w:val="0"/>
        <w:spacing w:line="240" w:lineRule="auto"/>
        <w:widowControl w:val="off"/>
      </w:pPr>
      <w:r/>
      <w:r/>
    </w:p>
    <w:p>
      <w:pPr>
        <w:pStyle w:val="953"/>
        <w:ind w:firstLine="0"/>
        <w:jc w:val="center"/>
        <w:keepNext w:val="0"/>
        <w:spacing w:line="240" w:lineRule="auto"/>
        <w:widowControl w:val="off"/>
        <w:rPr>
          <w:b/>
        </w:rPr>
      </w:pPr>
      <w:r>
        <w:rPr>
          <w:b/>
        </w:rPr>
        <w:t xml:space="preserve">ТЕХНИЧЕСКОЕ ЗАДАНИЕ</w:t>
      </w:r>
      <w:r>
        <w:rPr>
          <w:b/>
        </w:rPr>
      </w:r>
      <w:r>
        <w:rPr>
          <w:b/>
        </w:rPr>
      </w:r>
    </w:p>
    <w:p>
      <w:pPr>
        <w:pStyle w:val="953"/>
        <w:ind w:firstLine="0"/>
        <w:jc w:val="center"/>
        <w:keepNext w:val="0"/>
        <w:spacing w:line="240" w:lineRule="auto"/>
        <w:widowControl w:val="off"/>
        <w:rPr>
          <w:highlight w:val="none"/>
        </w:rPr>
      </w:pPr>
      <w:r>
        <w:t xml:space="preserve">на проведение закупки по возмездному о</w:t>
      </w:r>
      <w:r>
        <w:t xml:space="preserve">казанию услуг спецтехникой в </w:t>
      </w:r>
      <w:r>
        <w:t xml:space="preserve">202</w:t>
      </w:r>
      <w:r>
        <w:t xml:space="preserve">4</w:t>
      </w:r>
      <w:r>
        <w:t xml:space="preserve">-2025</w:t>
      </w:r>
      <w:r>
        <w:t xml:space="preserve"> </w:t>
      </w:r>
      <w:r>
        <w:t xml:space="preserve">г</w:t>
      </w:r>
      <w:r>
        <w:t xml:space="preserve">г для нужд </w:t>
      </w:r>
      <w:r>
        <w:t xml:space="preserve">ф</w:t>
      </w:r>
      <w:r>
        <w:t xml:space="preserve">илиал АО «Россети Сибирь Тываэнерго» </w:t>
      </w:r>
      <w:r>
        <w:rPr>
          <w:highlight w:val="none"/>
        </w:rPr>
      </w:r>
    </w:p>
    <w:p>
      <w:pPr>
        <w:ind w:firstLine="0"/>
        <w:jc w:val="center"/>
        <w:keepNext w:val="0"/>
        <w:spacing w:line="240" w:lineRule="auto"/>
        <w:widowControl w:val="off"/>
      </w:pPr>
      <w:r>
        <w:rPr>
          <w:highlight w:val="none"/>
        </w:rPr>
      </w:r>
      <w:r>
        <w:rPr>
          <w:highlight w:val="none"/>
        </w:rPr>
      </w:r>
      <w:r/>
    </w:p>
    <w:p>
      <w:pPr>
        <w:numPr>
          <w:ilvl w:val="0"/>
          <w:numId w:val="40"/>
        </w:numPr>
        <w:jc w:val="left"/>
        <w:keepNext w:val="0"/>
        <w:spacing w:line="240" w:lineRule="auto"/>
        <w:widowControl w:val="off"/>
        <w:tabs>
          <w:tab w:val="left" w:pos="1134" w:leader="none"/>
        </w:tabs>
        <w:rPr>
          <w:b/>
        </w:rPr>
        <w:outlineLvl w:val="0"/>
      </w:pPr>
      <w:r/>
      <w:bookmarkStart w:id="0" w:name="undefined"/>
      <w:r/>
      <w:bookmarkStart w:id="0" w:name="undefined"/>
      <w:r/>
      <w:bookmarkStart w:id="0" w:name="undefined"/>
      <w:r>
        <w:rPr>
          <w:b/>
        </w:rPr>
        <w:t xml:space="preserve">Общие требования</w:t>
      </w:r>
      <w:bookmarkEnd w:id="0"/>
      <w:r>
        <w:rPr>
          <w:b/>
        </w:rPr>
      </w:r>
      <w:r>
        <w:rPr>
          <w:b/>
        </w:rPr>
      </w:r>
    </w:p>
    <w:p>
      <w:pPr>
        <w:numPr>
          <w:ilvl w:val="1"/>
          <w:numId w:val="40"/>
        </w:numPr>
        <w:keepNext w:val="0"/>
        <w:spacing w:line="240" w:lineRule="auto"/>
        <w:widowControl w:val="off"/>
        <w:tabs>
          <w:tab w:val="left" w:pos="1276" w:leader="none"/>
        </w:tabs>
        <w:outlineLvl w:val="0"/>
      </w:pPr>
      <w:r>
        <w:t xml:space="preserve">Требования к месту выполнения работ:</w:t>
      </w:r>
      <w:r/>
    </w:p>
    <w:p>
      <w:pPr>
        <w:keepNext w:val="0"/>
        <w:spacing w:line="240" w:lineRule="auto"/>
        <w:widowControl w:val="off"/>
        <w:rPr>
          <w:i/>
        </w:rPr>
      </w:pPr>
      <w:r>
        <w:t xml:space="preserve">- Оказание услуг осуществляется на территории </w:t>
      </w:r>
      <w:r>
        <w:t xml:space="preserve">Республики Тыва</w:t>
      </w:r>
      <w:r>
        <w:t xml:space="preserve">. Услуги оказываются путем командирования собственной техники с персоналом и/или техники с персоналом третьих лиц без увеличения стоимости услуг.</w:t>
      </w:r>
      <w:r>
        <w:rPr>
          <w:i/>
        </w:rPr>
      </w:r>
      <w:r>
        <w:rPr>
          <w:i/>
        </w:rPr>
      </w:r>
    </w:p>
    <w:p>
      <w:pPr>
        <w:numPr>
          <w:ilvl w:val="1"/>
          <w:numId w:val="40"/>
        </w:numPr>
        <w:keepNext w:val="0"/>
        <w:spacing w:line="240" w:lineRule="auto"/>
        <w:widowControl w:val="off"/>
        <w:tabs>
          <w:tab w:val="left" w:pos="1276" w:leader="none"/>
        </w:tabs>
        <w:outlineLvl w:val="0"/>
      </w:pPr>
      <w:r>
        <w:t xml:space="preserve">Требования к срокам оказания услуг:</w:t>
      </w:r>
      <w:r/>
    </w:p>
    <w:p>
      <w:pPr>
        <w:contextualSpacing/>
        <w:ind w:firstLine="284"/>
        <w:keepNext w:val="0"/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- Услуги оказываются на основании Заявок, которые подаются не менее чем за сутки до момента оказания Услуг.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284"/>
        <w:keepNext w:val="0"/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- Услуги оказываются в </w:t>
      </w:r>
      <w:r>
        <w:rPr>
          <w:color w:val="000000"/>
        </w:rPr>
        <w:t xml:space="preserve">указанный в Заявке срок, и время.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284"/>
        <w:keepNext w:val="0"/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- В случае отказа от оказания Услуг, Заказчик информирует не менее чем за 12 часов до срока начала оказания Услуг, с указанием причин.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284"/>
        <w:keepNext w:val="0"/>
        <w:spacing w:line="240" w:lineRule="auto"/>
        <w:widowControl w:val="off"/>
      </w:pPr>
      <w:r>
        <w:t xml:space="preserve">- Минимальное время заказа спецтехники указано в Таблице 1.</w:t>
      </w:r>
      <w:r/>
    </w:p>
    <w:p>
      <w:pPr>
        <w:contextualSpacing/>
        <w:ind w:firstLine="284"/>
        <w:keepNext w:val="0"/>
        <w:spacing w:line="240" w:lineRule="auto"/>
        <w:widowControl w:val="off"/>
      </w:pPr>
      <w:r>
        <w:t xml:space="preserve">- Фактическое время за оказание транспортных услуг, округляется с точностью до 0,5 часа, менее 0,5 часа считается за 0,5 часа, а 0,5 часа и бо</w:t>
      </w:r>
      <w:r>
        <w:t xml:space="preserve">лее, считать за полный/целый час. Если техника была передана, но фактически не использовалась Заказчиком в связи с простоем по причинам, не связанным с ее исправностью, или в связи с технологическим простоем, то данное время учитывается как рабочее время. </w:t>
      </w:r>
      <w:r/>
    </w:p>
    <w:p>
      <w:pPr>
        <w:contextualSpacing/>
        <w:ind w:firstLine="284"/>
        <w:keepNext w:val="0"/>
        <w:spacing w:line="240" w:lineRule="auto"/>
        <w:widowControl w:val="off"/>
      </w:pPr>
      <w:r>
        <w:t xml:space="preserve">- Оказание услуг, не предусмотренного заявкой Заказчика, не допускается. </w:t>
      </w:r>
      <w:r/>
    </w:p>
    <w:p>
      <w:pPr>
        <w:contextualSpacing/>
        <w:ind w:firstLine="284"/>
        <w:keepNext w:val="0"/>
        <w:spacing w:line="240" w:lineRule="auto"/>
        <w:widowControl w:val="off"/>
      </w:pPr>
      <w:r>
        <w:rPr>
          <w:color w:val="000000"/>
        </w:rPr>
        <w:t xml:space="preserve">- Услуги считаются оказанными с момента подписания сторонами двухстороннего акта</w:t>
      </w:r>
      <w:r>
        <w:t xml:space="preserve"> приемки сдачи услуг.</w:t>
      </w:r>
      <w:r/>
    </w:p>
    <w:p>
      <w:pPr>
        <w:numPr>
          <w:ilvl w:val="1"/>
          <w:numId w:val="40"/>
        </w:numPr>
        <w:keepNext w:val="0"/>
        <w:spacing w:line="240" w:lineRule="auto"/>
        <w:widowControl w:val="off"/>
        <w:tabs>
          <w:tab w:val="left" w:pos="1276" w:leader="none"/>
        </w:tabs>
        <w:outlineLvl w:val="0"/>
      </w:pPr>
      <w:r>
        <w:t xml:space="preserve">Требования к организации услуг:</w:t>
      </w:r>
      <w:r/>
    </w:p>
    <w:p>
      <w:pPr>
        <w:contextualSpacing/>
        <w:ind w:firstLine="284"/>
        <w:keepNext w:val="0"/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- Услуги оказываются только при условии получения от Заказчика Заявки, подписанной уполномоченным на то представителем Заказчика, заверенной печатью.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284"/>
        <w:keepNext w:val="0"/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- Заявки принимаются Исполнителем ежедневно до 16.00. 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284"/>
        <w:keepNext w:val="0"/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- До 16:00 дня следующего за днем подачи заявки Исполнитель подтверждает возможность выполнения заявки. 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284"/>
        <w:keepNext w:val="0"/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- Исполнитель приступает к фактическому исполнению заявки не позднее 08.00, следующего за днем подтверждения Заявки. 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284"/>
        <w:keepNext w:val="0"/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- До 16:00 дня, предшествующего дню оказания услуг, Заказчик может скорректировать Заявку, в части отказа от части техники. 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284"/>
        <w:keepNext w:val="0"/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- Если Заказчик не скорректировал Заявку и не отказался от техники, и она прибыла к Заказчику, а ее использование в день оказания услуг стало нецелесообразным, то Техника возвращается и закрывается минимальное количество часов. 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284"/>
        <w:keepNext w:val="0"/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- Заявки подписываются уполномоченными лицами и направляются Исполнителю с помощью факсимильной связи, электронной почты и стороны признают силу оригиналов, кроме первичных документов, подтверждающих фактическое оказание услуг.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ind w:firstLine="284"/>
        <w:keepNext w:val="0"/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- Заявка должна быть полностью заполненной и содержать все данные и реквизиты, н</w:t>
      </w:r>
      <w:r>
        <w:rPr>
          <w:color w:val="000000"/>
        </w:rPr>
        <w:t xml:space="preserve">еобходимые для надлежащего выполнения Сторонами требований настоящего Договора. Заказчик несет ответственность за все последствия несоответствия действительности сведений, указанных им в Заявке. Исполнитель имеет право проверять правильность этих сведений.</w:t>
      </w:r>
      <w:r>
        <w:rPr>
          <w:color w:val="000000"/>
        </w:rPr>
      </w:r>
      <w:r>
        <w:rPr>
          <w:color w:val="000000"/>
        </w:rPr>
      </w:r>
    </w:p>
    <w:p>
      <w:pPr>
        <w:ind w:firstLine="0"/>
        <w:keepNext w:val="0"/>
        <w:spacing w:line="240" w:lineRule="auto"/>
        <w:widowControl w:val="off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numPr>
          <w:ilvl w:val="0"/>
          <w:numId w:val="40"/>
        </w:numPr>
        <w:ind w:firstLine="0"/>
        <w:jc w:val="left"/>
        <w:keepNext w:val="0"/>
        <w:spacing w:line="240" w:lineRule="auto"/>
        <w:widowControl w:val="off"/>
        <w:tabs>
          <w:tab w:val="left" w:pos="284" w:leader="none"/>
        </w:tabs>
        <w:rPr>
          <w:b/>
        </w:rPr>
        <w:outlineLvl w:val="0"/>
      </w:pPr>
      <w:r/>
      <w:bookmarkStart w:id="0" w:name="undefined"/>
      <w:r>
        <w:rPr>
          <w:b/>
        </w:rPr>
        <w:t xml:space="preserve">Требования к выполнению работ</w:t>
      </w:r>
      <w:bookmarkEnd w:id="0"/>
      <w:r>
        <w:rPr>
          <w:b/>
        </w:rPr>
      </w:r>
      <w:r>
        <w:rPr>
          <w:b/>
        </w:rPr>
      </w:r>
    </w:p>
    <w:p>
      <w:pPr>
        <w:numPr>
          <w:ilvl w:val="0"/>
          <w:numId w:val="38"/>
        </w:numPr>
        <w:ind w:left="0" w:right="27" w:firstLine="425"/>
        <w:keepNext w:val="0"/>
        <w:spacing w:line="240" w:lineRule="auto"/>
        <w:widowControl w:val="off"/>
        <w:tabs>
          <w:tab w:val="left" w:pos="1276" w:leader="none"/>
        </w:tabs>
      </w:pPr>
      <w:r>
        <w:t xml:space="preserve">Необходимый перечень спецтехники, количество и планируемое количество часов оказания услуг приведены в Таблице №1.</w:t>
      </w:r>
      <w:r/>
    </w:p>
    <w:p>
      <w:pPr>
        <w:numPr>
          <w:ilvl w:val="0"/>
          <w:numId w:val="38"/>
        </w:numPr>
        <w:ind w:left="0" w:right="27" w:firstLine="425"/>
        <w:keepNext w:val="0"/>
        <w:spacing w:line="240" w:lineRule="auto"/>
        <w:widowControl w:val="off"/>
        <w:tabs>
          <w:tab w:val="left" w:pos="1276" w:leader="none"/>
        </w:tabs>
      </w:pPr>
      <w:r>
        <w:t xml:space="preserve">В стоимость машино-часа включены: ГСМ, стоимость услуги спецтехники для доставки, расходы на страхование, уплату налогов, сборов и других обязательных платежей, а также стоимость доставки техники до места оказания Услуг.</w:t>
      </w:r>
      <w:r/>
    </w:p>
    <w:p>
      <w:pPr>
        <w:numPr>
          <w:ilvl w:val="0"/>
          <w:numId w:val="38"/>
        </w:numPr>
        <w:ind w:left="0" w:right="27" w:firstLine="425"/>
        <w:keepNext w:val="0"/>
        <w:spacing w:line="240" w:lineRule="auto"/>
        <w:widowControl w:val="off"/>
        <w:tabs>
          <w:tab w:val="left" w:pos="1276" w:leader="none"/>
        </w:tabs>
      </w:pPr>
      <w:r>
        <w:t xml:space="preserve">Подрядчик несет ответственность за ненадлежащее качество оказанных Услуг, выполненных как им самим, так и привлекаемыми им соисполнителями.</w:t>
      </w:r>
      <w:r/>
    </w:p>
    <w:p>
      <w:pPr>
        <w:numPr>
          <w:ilvl w:val="0"/>
          <w:numId w:val="38"/>
        </w:numPr>
        <w:ind w:left="0" w:right="27" w:firstLine="425"/>
        <w:keepNext w:val="0"/>
        <w:spacing w:line="240" w:lineRule="auto"/>
        <w:widowControl w:val="off"/>
        <w:tabs>
          <w:tab w:val="left" w:pos="1276" w:leader="none"/>
        </w:tabs>
      </w:pPr>
      <w:r>
        <w:t xml:space="preserve">Каждая услуга в отдельности считается оказанной без претензий и в срок, с момента подписания сменного рапорта ответственным лицом Заказчика. </w:t>
      </w:r>
      <w:r/>
    </w:p>
    <w:p>
      <w:pPr>
        <w:numPr>
          <w:ilvl w:val="0"/>
          <w:numId w:val="38"/>
        </w:numPr>
        <w:ind w:left="0" w:right="27" w:firstLine="425"/>
        <w:keepNext w:val="0"/>
        <w:spacing w:line="240" w:lineRule="auto"/>
        <w:widowControl w:val="off"/>
        <w:tabs>
          <w:tab w:val="left" w:pos="1276" w:leader="none"/>
        </w:tabs>
      </w:pPr>
      <w:r>
        <w:t xml:space="preserve">Фактиче</w:t>
      </w:r>
      <w:r>
        <w:t xml:space="preserve">ские оказанные Услуги за месяц оформляются Актом об оказании услуг, оформленным на основании сменных рапортов, и направляются Заказчику для подписания до 5-го числа месяца, следующего за расчетным. К указанному Акту обязаны быть приложены сменные рапорта. </w:t>
      </w:r>
      <w:r/>
    </w:p>
    <w:p>
      <w:pPr>
        <w:numPr>
          <w:ilvl w:val="0"/>
          <w:numId w:val="38"/>
        </w:numPr>
        <w:ind w:left="0" w:right="27" w:firstLine="425"/>
        <w:keepNext w:val="0"/>
        <w:spacing w:line="240" w:lineRule="auto"/>
        <w:widowControl w:val="off"/>
        <w:tabs>
          <w:tab w:val="left" w:pos="1276" w:leader="none"/>
        </w:tabs>
      </w:pPr>
      <w:r>
        <w:t xml:space="preserve">После получения указанного Акта Заказчик обязан не позднее пяти рабочих дней подписать его и один экземпляр направить Исполнителю, либо направить мотивированный отказ от подписания Акта.</w:t>
      </w:r>
      <w:r/>
    </w:p>
    <w:p>
      <w:pPr>
        <w:numPr>
          <w:ilvl w:val="0"/>
          <w:numId w:val="38"/>
        </w:numPr>
        <w:ind w:left="0" w:right="27" w:firstLine="709"/>
        <w:keepNext w:val="0"/>
        <w:spacing w:line="240" w:lineRule="auto"/>
        <w:widowControl w:val="off"/>
        <w:tabs>
          <w:tab w:val="left" w:pos="1276" w:leader="none"/>
        </w:tabs>
      </w:pPr>
      <w:r>
        <w:t xml:space="preserve">В течение 5</w:t>
      </w:r>
      <w:r>
        <w:t xml:space="preserve"> (пяти) календарных дней с момента подписания Акта об оказании услуг Исполнитель передает Заказчику счет-фактуру, оформленный в соответствии с требованиями п. 5, 6 ст. 169 НК РФ и Правил, утвержденных Постановлением Правительства РФ № 1137 от 26.12.2011 г.</w:t>
      </w:r>
      <w:r/>
    </w:p>
    <w:p>
      <w:pPr>
        <w:ind w:firstLine="0"/>
        <w:keepNext w:val="0"/>
        <w:spacing w:line="240" w:lineRule="auto"/>
        <w:widowControl w:val="off"/>
      </w:pPr>
      <w:r/>
      <w:r/>
    </w:p>
    <w:p>
      <w:pPr>
        <w:numPr>
          <w:ilvl w:val="0"/>
          <w:numId w:val="40"/>
        </w:numPr>
        <w:ind w:firstLine="0"/>
        <w:jc w:val="left"/>
        <w:keepNext w:val="0"/>
        <w:spacing w:line="240" w:lineRule="auto"/>
        <w:widowControl w:val="off"/>
        <w:tabs>
          <w:tab w:val="left" w:pos="284" w:leader="none"/>
        </w:tabs>
        <w:rPr>
          <w:b/>
        </w:rPr>
        <w:outlineLvl w:val="0"/>
      </w:pPr>
      <w:r>
        <w:rPr>
          <w:b/>
        </w:rPr>
        <w:t xml:space="preserve">Требования к транспорту.</w:t>
      </w:r>
      <w:r>
        <w:rPr>
          <w:b/>
        </w:rPr>
      </w:r>
      <w:r>
        <w:rPr>
          <w:b/>
        </w:rPr>
      </w:r>
    </w:p>
    <w:p>
      <w:pPr>
        <w:numPr>
          <w:ilvl w:val="0"/>
          <w:numId w:val="39"/>
        </w:numPr>
        <w:keepNext w:val="0"/>
        <w:spacing w:line="240" w:lineRule="auto"/>
        <w:widowControl w:val="off"/>
      </w:pPr>
      <w:r>
        <w:t xml:space="preserve">Весь автотранспорт и спец. техника застрахована и имеет полисы.</w:t>
      </w:r>
      <w:r/>
    </w:p>
    <w:p>
      <w:pPr>
        <w:numPr>
          <w:ilvl w:val="0"/>
          <w:numId w:val="39"/>
        </w:numPr>
        <w:ind w:left="0" w:firstLine="360"/>
        <w:keepNext w:val="0"/>
        <w:spacing w:line="240" w:lineRule="auto"/>
        <w:widowControl w:val="off"/>
      </w:pPr>
      <w:r>
        <w:t xml:space="preserve">Вся спецтехника зарегистрирована в госорганах в соответствии с требованиями нормативных документов и должна быть в исправном состоянии.</w:t>
      </w:r>
      <w:r/>
    </w:p>
    <w:p>
      <w:pPr>
        <w:numPr>
          <w:ilvl w:val="0"/>
          <w:numId w:val="39"/>
        </w:numPr>
        <w:ind w:left="0" w:firstLine="360"/>
        <w:keepNext w:val="0"/>
        <w:spacing w:line="240" w:lineRule="auto"/>
        <w:widowControl w:val="off"/>
      </w:pPr>
      <w:r>
        <w:t xml:space="preserve">Для управления спец. техникой, Исполнителем предоставляются квалифицированные специалисты, имеющие право управления спец. техникой и автотранспортом. Водители, грузоподъемных машин и механизмов должны иметь </w:t>
      </w:r>
      <w:r>
        <w:rPr>
          <w:rFonts w:cs="Calibri"/>
        </w:rPr>
        <w:t xml:space="preserve">вторую группу допуска по электробезопасности в электроустановках (копии водительских удостоверений, удостоверений крановщиков, удостоверений группы допуска и т.д.).</w:t>
      </w:r>
      <w:r/>
    </w:p>
    <w:p>
      <w:pPr>
        <w:numPr>
          <w:ilvl w:val="0"/>
          <w:numId w:val="39"/>
        </w:numPr>
        <w:ind w:left="0" w:firstLine="360"/>
        <w:keepNext w:val="0"/>
        <w:spacing w:line="240" w:lineRule="auto"/>
        <w:widowControl w:val="off"/>
      </w:pPr>
      <w:r>
        <w:t xml:space="preserve">Исполнитель обязан обеспечивать нормальную и безопасную работу техники в соответствии с ее назначением, в том числе проводить текущий и капитальный ремонт, предоставлять в необходимых количествах топливо, масло, иные расходные материалы.</w:t>
      </w:r>
      <w:r/>
    </w:p>
    <w:p>
      <w:pPr>
        <w:ind w:left="709" w:firstLine="0"/>
        <w:keepNext w:val="0"/>
        <w:spacing w:line="240" w:lineRule="auto"/>
        <w:widowControl w:val="off"/>
      </w:pPr>
      <w:r/>
      <w:r/>
    </w:p>
    <w:p>
      <w:pPr>
        <w:ind w:firstLine="0"/>
        <w:keepNext w:val="0"/>
        <w:spacing w:line="240" w:lineRule="auto"/>
        <w:widowControl w:val="off"/>
      </w:pPr>
      <w:r/>
      <w:r/>
    </w:p>
    <w:p>
      <w:pPr>
        <w:pStyle w:val="953"/>
        <w:ind w:left="709" w:firstLine="0"/>
        <w:keepNext w:val="0"/>
        <w:spacing w:line="240" w:lineRule="auto"/>
        <w:widowControl w:val="off"/>
      </w:pPr>
      <w:r/>
      <w:r/>
    </w:p>
    <w:p>
      <w:pPr>
        <w:pStyle w:val="953"/>
        <w:ind w:firstLine="0"/>
        <w:keepNext w:val="0"/>
        <w:spacing w:line="240" w:lineRule="auto"/>
        <w:widowControl w:val="off"/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709" w:right="707" w:bottom="851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953"/>
        <w:ind w:firstLine="0"/>
        <w:keepNext w:val="0"/>
        <w:spacing w:line="240" w:lineRule="auto"/>
        <w:widowControl w:val="off"/>
      </w:pPr>
      <w:r/>
      <w:r/>
    </w:p>
    <w:p>
      <w:pPr>
        <w:pStyle w:val="953"/>
        <w:numPr>
          <w:ilvl w:val="0"/>
          <w:numId w:val="36"/>
        </w:numPr>
        <w:ind w:left="0" w:firstLine="0"/>
        <w:jc w:val="left"/>
        <w:keepNext w:val="0"/>
        <w:spacing w:line="240" w:lineRule="auto"/>
        <w:widowControl w:val="off"/>
        <w:tabs>
          <w:tab w:val="left" w:pos="284" w:leader="none"/>
        </w:tabs>
        <w:rPr>
          <w:b/>
        </w:rPr>
        <w:outlineLvl w:val="0"/>
      </w:pPr>
      <w:r>
        <w:rPr>
          <w:b/>
        </w:rPr>
        <w:t xml:space="preserve">Стоимость аренды техники</w:t>
      </w:r>
      <w:r>
        <w:rPr>
          <w:b/>
        </w:rPr>
        <w:t xml:space="preserve"> и расчет цены контракта</w:t>
      </w:r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pPr>
        <w:pStyle w:val="1008"/>
        <w:ind w:left="142"/>
        <w:jc w:val="center"/>
        <w:widowControl w:val="off"/>
      </w:pPr>
      <w:r>
        <w:t xml:space="preserve">Перечень техники, стоимость аренды, минимальное кол-во часов, планируемое кол-во часов использования*</w:t>
      </w:r>
      <w:r/>
    </w:p>
    <w:p>
      <w:pPr>
        <w:pStyle w:val="1008"/>
        <w:ind w:left="142"/>
        <w:jc w:val="right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Таблица №1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403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3937"/>
        <w:gridCol w:w="1416"/>
        <w:gridCol w:w="1734"/>
        <w:gridCol w:w="1417"/>
        <w:gridCol w:w="1560"/>
        <w:gridCol w:w="1559"/>
        <w:gridCol w:w="1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20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3"/>
              <w:ind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937" w:type="dxa"/>
            <w:vAlign w:val="center"/>
            <w:textDirection w:val="lrTb"/>
            <w:noWrap w:val="false"/>
          </w:tcPr>
          <w:p>
            <w:pPr>
              <w:pStyle w:val="953"/>
              <w:ind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Вид техники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953"/>
              <w:ind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Планируемое количество часов (суммарно)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734" w:type="dxa"/>
            <w:vAlign w:val="center"/>
            <w:textDirection w:val="lrTb"/>
            <w:noWrap w:val="false"/>
          </w:tcPr>
          <w:p>
            <w:pPr>
              <w:pStyle w:val="953"/>
              <w:ind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стоимость часа, руб. без учета НДС 20%, руб.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53"/>
              <w:ind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Предельная стоимость часа, руб. с учетом НДС 20%, руб.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953"/>
              <w:ind w:firstLine="0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Планируемая стоимость аренды, руб. без НДС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3"/>
              <w:ind w:firstLine="0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Планируемая стоимость аренды, руб. с НДС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953"/>
              <w:ind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Минимальное количество, час.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5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3"/>
              <w:numPr>
                <w:ilvl w:val="0"/>
                <w:numId w:val="37"/>
              </w:numPr>
              <w:ind w:left="34"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93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Многофункциональный кран-манипулятор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734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9 200 000,00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11 040 000,00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3"/>
              <w:numPr>
                <w:ilvl w:val="0"/>
                <w:numId w:val="37"/>
              </w:numPr>
              <w:ind w:left="34"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93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Экскаватор с ковшом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7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3 296 000,00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3 955 200,00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3"/>
              <w:numPr>
                <w:ilvl w:val="0"/>
                <w:numId w:val="37"/>
              </w:numPr>
              <w:ind w:left="34"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4"/>
            <w:tcW w:w="8504" w:type="dxa"/>
            <w:vAlign w:val="center"/>
            <w:textDirection w:val="lrTb"/>
            <w:noWrap w:val="false"/>
          </w:tcPr>
          <w:p>
            <w:pPr>
              <w:pStyle w:val="953"/>
              <w:ind w:firstLine="0"/>
              <w:jc w:val="right"/>
              <w:keepNext w:val="0"/>
              <w:spacing w:line="24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ВСЕГО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953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12 496 000,00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pStyle w:val="953"/>
              <w:ind w:firstLine="3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14 995 200,00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953"/>
              <w:ind w:firstLine="0"/>
              <w:jc w:val="center"/>
              <w:keepNext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709" w:bottom="707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ahoma">
    <w:panose1 w:val="020B0604030504040204"/>
  </w:font>
  <w:font w:name="Verdana">
    <w:panose1 w:val="020B0604030504040204"/>
  </w:font>
  <w:font w:name="Courier New">
    <w:panose1 w:val="020703090202050204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1"/>
      <w:rPr>
        <w:rStyle w:val="1018"/>
      </w:rPr>
      <w:framePr w:wrap="around" w:vAnchor="text" w:hAnchor="margin" w:xAlign="right" w:y="1"/>
    </w:pPr>
    <w:r>
      <w:rPr>
        <w:rStyle w:val="1018"/>
      </w:rPr>
      <w:fldChar w:fldCharType="begin"/>
    </w:r>
    <w:r>
      <w:rPr>
        <w:rStyle w:val="1018"/>
      </w:rPr>
      <w:instrText xml:space="preserve">PAGE  </w:instrText>
    </w:r>
    <w:r>
      <w:rPr>
        <w:rStyle w:val="1018"/>
      </w:rPr>
      <w:fldChar w:fldCharType="separate"/>
    </w:r>
    <w:r>
      <w:rPr>
        <w:rStyle w:val="1018"/>
      </w:rPr>
      <w:t xml:space="preserve">4</w:t>
    </w:r>
    <w:r>
      <w:rPr>
        <w:rStyle w:val="1018"/>
      </w:rPr>
      <w:fldChar w:fldCharType="end"/>
    </w:r>
    <w:r>
      <w:rPr>
        <w:rStyle w:val="1018"/>
      </w:rPr>
    </w:r>
    <w:r>
      <w:rPr>
        <w:rStyle w:val="1018"/>
      </w:rPr>
    </w:r>
  </w:p>
  <w:p>
    <w:pPr>
      <w:pStyle w:val="1001"/>
      <w:ind w:right="360"/>
      <w:jc w:val="right"/>
    </w:pPr>
    <w:r/>
    <w:r/>
  </w:p>
  <w:p>
    <w:pPr>
      <w:pStyle w:val="953"/>
      <w:ind w:right="36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1"/>
      <w:rPr>
        <w:rStyle w:val="1018"/>
      </w:rPr>
      <w:framePr w:wrap="around" w:vAnchor="text" w:hAnchor="margin" w:xAlign="right" w:y="1"/>
    </w:pPr>
    <w:r>
      <w:rPr>
        <w:rStyle w:val="1018"/>
      </w:rPr>
      <w:fldChar w:fldCharType="begin"/>
    </w:r>
    <w:r>
      <w:rPr>
        <w:rStyle w:val="1018"/>
      </w:rPr>
      <w:instrText xml:space="preserve">PAGE  </w:instrText>
    </w:r>
    <w:r>
      <w:rPr>
        <w:rStyle w:val="1018"/>
      </w:rPr>
      <w:fldChar w:fldCharType="end"/>
    </w:r>
    <w:r>
      <w:rPr>
        <w:rStyle w:val="1018"/>
      </w:rPr>
    </w:r>
    <w:r>
      <w:rPr>
        <w:rStyle w:val="1018"/>
      </w:rPr>
    </w:r>
  </w:p>
  <w:p>
    <w:pPr>
      <w:pStyle w:val="100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8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970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7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8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7" w:hanging="180"/>
      </w:pPr>
    </w:lvl>
  </w:abstractNum>
  <w:abstractNum w:abstractNumId="7">
    <w:multiLevelType w:val="hybridMultilevel"/>
    <w:lvl w:ilvl="0">
      <w:start w:val="1"/>
      <w:numFmt w:val="decimal"/>
      <w:pStyle w:val="960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pStyle w:val="963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/>
        <w:i w:val="0"/>
        <w:caps w:val="0"/>
        <w:strike w:val="0"/>
        <w:vanish w:val="0"/>
        <w:sz w:val="26"/>
        <w:szCs w:val="26"/>
        <w:vertAlign w:val="baseline"/>
      </w:rPr>
    </w:lvl>
    <w:lvl w:ilvl="2">
      <w:start w:val="1"/>
      <w:numFmt w:val="decimal"/>
      <w:pStyle w:val="1015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thaiNumbers"/>
      <w:pStyle w:val="972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1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99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71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3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77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71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3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4"/>
        <w:vertAlign w:val="baseline"/>
      </w:rPr>
    </w:lvl>
    <w:lvl w:ilvl="2">
      <w:start w:val="1"/>
      <w:numFmt w:val="decimal"/>
      <w:pStyle w:val="956"/>
      <w:isLgl w:val="false"/>
      <w:suff w:val="space"/>
      <w:lvlText w:val="%1.%2.%3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2"/>
        <w:vertAlign w:val="baseline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0"/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 w:val="0"/>
        <w:i/>
        <w:caps/>
        <w:strike w:val="0"/>
        <w:vanish w:val="0"/>
        <w:sz w:val="20"/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57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7560" w:leader="none"/>
        </w:tabs>
      </w:pPr>
    </w:lvl>
  </w:abstractNum>
  <w:abstractNum w:abstractNumId="19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4"/>
      <w:numFmt w:val="decimal"/>
      <w:isLgl w:val="false"/>
      <w:suff w:val="tab"/>
      <w:lvlText w:val="%1.%2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4"/>
      <w:numFmt w:val="decimal"/>
      <w:isLgl w:val="false"/>
      <w:suff w:val="tab"/>
      <w:lvlText w:val="%1.%2.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pStyle w:val="95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5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b/>
        <w:i w:val="0"/>
        <w:sz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5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0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3.5.%2."/>
      <w:lvlJc w:val="left"/>
      <w:pPr>
        <w:ind w:left="360" w:hanging="360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20" w:hanging="72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567" w:hanging="567"/>
        <w:tabs>
          <w:tab w:val="num" w:pos="567" w:leader="none"/>
        </w:tabs>
      </w:pPr>
      <w:rPr>
        <w:rFonts w:ascii="Symbol" w:hAnsi="Symbol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9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997" w:hanging="360"/>
      </w:pPr>
    </w:lvl>
    <w:lvl w:ilvl="1">
      <w:start w:val="1"/>
      <w:numFmt w:val="decimal"/>
      <w:isLgl w:val="false"/>
      <w:suff w:val="tab"/>
      <w:lvlText w:val="%2"/>
      <w:lvlJc w:val="left"/>
      <w:pPr>
        <w:ind w:left="2717" w:hanging="360"/>
        <w:tabs>
          <w:tab w:val="num" w:pos="2717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3617" w:hanging="360"/>
        <w:tabs>
          <w:tab w:val="num" w:pos="361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pStyle w:val="990"/>
      <w:isLgl w:val="false"/>
      <w:suff w:val="tab"/>
      <w:lvlText w:val="3.5.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20" w:hanging="72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</w:lvl>
  </w:abstractNum>
  <w:num w:numId="1">
    <w:abstractNumId w:val="7"/>
  </w:num>
  <w:num w:numId="2">
    <w:abstractNumId w:val="0"/>
  </w:num>
  <w:num w:numId="3">
    <w:abstractNumId w:val="18"/>
  </w:num>
  <w:num w:numId="4">
    <w:abstractNumId w:val="32"/>
  </w:num>
  <w:num w:numId="5">
    <w:abstractNumId w:val="7"/>
  </w:num>
  <w:num w:numId="6">
    <w:abstractNumId w:val="1"/>
  </w:num>
  <w:num w:numId="7">
    <w:abstractNumId w:val="11"/>
  </w:num>
  <w:num w:numId="8">
    <w:abstractNumId w:val="24"/>
  </w:num>
  <w:num w:numId="9">
    <w:abstractNumId w:val="14"/>
  </w:num>
  <w:num w:numId="10">
    <w:abstractNumId w:val="8"/>
  </w:num>
  <w:num w:numId="11">
    <w:abstractNumId w:val="28"/>
  </w:num>
  <w:num w:numId="12">
    <w:abstractNumId w:val="16"/>
  </w:num>
  <w:num w:numId="13">
    <w:abstractNumId w:val="29"/>
  </w:num>
  <w:num w:numId="14">
    <w:abstractNumId w:val="13"/>
  </w:num>
  <w:num w:numId="15">
    <w:abstractNumId w:val="17"/>
  </w:num>
  <w:num w:numId="16">
    <w:abstractNumId w:val="22"/>
  </w:num>
  <w:num w:numId="17">
    <w:abstractNumId w:val="21"/>
  </w:num>
  <w:num w:numId="18">
    <w:abstractNumId w:val="10"/>
  </w:num>
  <w:num w:numId="19">
    <w:abstractNumId w:val="20"/>
  </w:num>
  <w:num w:numId="20">
    <w:abstractNumId w:val="26"/>
  </w:num>
  <w:num w:numId="21">
    <w:abstractNumId w:val="5"/>
  </w:num>
  <w:num w:numId="22">
    <w:abstractNumId w:val="3"/>
  </w:num>
  <w:num w:numId="23">
    <w:abstractNumId w:val="31"/>
  </w:num>
  <w:num w:numId="24">
    <w:abstractNumId w:val="6"/>
  </w:num>
  <w:num w:numId="25">
    <w:abstractNumId w:val="25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33"/>
  </w:num>
  <w:num w:numId="29">
    <w:abstractNumId w:val="23"/>
  </w:num>
  <w:num w:numId="30">
    <w:abstractNumId w:val="19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7"/>
  </w:num>
  <w:num w:numId="33">
    <w:abstractNumId w:val="4"/>
  </w:num>
  <w:num w:numId="34">
    <w:abstractNumId w:val="30"/>
  </w:num>
  <w:num w:numId="35">
    <w:abstractNumId w:val="15"/>
  </w:num>
  <w:num w:numId="36">
    <w:abstractNumId w:val="12"/>
  </w:num>
  <w:num w:numId="37">
    <w:abstractNumId w:val="2"/>
  </w:num>
  <w:num w:numId="38">
    <w:abstractNumId w:val="35"/>
  </w:num>
  <w:num w:numId="39">
    <w:abstractNumId w:val="36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5">
    <w:name w:val="Heading 1"/>
    <w:basedOn w:val="953"/>
    <w:next w:val="953"/>
    <w:link w:val="77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6">
    <w:name w:val="Heading 1 Char"/>
    <w:link w:val="775"/>
    <w:uiPriority w:val="9"/>
    <w:rPr>
      <w:rFonts w:ascii="Arial" w:hAnsi="Arial" w:eastAsia="Arial" w:cs="Arial"/>
      <w:sz w:val="40"/>
      <w:szCs w:val="40"/>
    </w:rPr>
  </w:style>
  <w:style w:type="paragraph" w:styleId="777">
    <w:name w:val="Heading 2"/>
    <w:basedOn w:val="953"/>
    <w:next w:val="953"/>
    <w:link w:val="7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8">
    <w:name w:val="Heading 2 Char"/>
    <w:link w:val="777"/>
    <w:uiPriority w:val="9"/>
    <w:rPr>
      <w:rFonts w:ascii="Arial" w:hAnsi="Arial" w:eastAsia="Arial" w:cs="Arial"/>
      <w:sz w:val="34"/>
    </w:rPr>
  </w:style>
  <w:style w:type="paragraph" w:styleId="779">
    <w:name w:val="Heading 3"/>
    <w:basedOn w:val="953"/>
    <w:next w:val="953"/>
    <w:link w:val="7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0">
    <w:name w:val="Heading 3 Char"/>
    <w:link w:val="779"/>
    <w:uiPriority w:val="9"/>
    <w:rPr>
      <w:rFonts w:ascii="Arial" w:hAnsi="Arial" w:eastAsia="Arial" w:cs="Arial"/>
      <w:sz w:val="30"/>
      <w:szCs w:val="30"/>
    </w:rPr>
  </w:style>
  <w:style w:type="paragraph" w:styleId="781">
    <w:name w:val="Heading 4"/>
    <w:basedOn w:val="953"/>
    <w:next w:val="953"/>
    <w:link w:val="7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2">
    <w:name w:val="Heading 4 Char"/>
    <w:link w:val="781"/>
    <w:uiPriority w:val="9"/>
    <w:rPr>
      <w:rFonts w:ascii="Arial" w:hAnsi="Arial" w:eastAsia="Arial" w:cs="Arial"/>
      <w:b/>
      <w:bCs/>
      <w:sz w:val="26"/>
      <w:szCs w:val="26"/>
    </w:rPr>
  </w:style>
  <w:style w:type="paragraph" w:styleId="783">
    <w:name w:val="Heading 5"/>
    <w:basedOn w:val="953"/>
    <w:next w:val="953"/>
    <w:link w:val="7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4">
    <w:name w:val="Heading 5 Char"/>
    <w:link w:val="783"/>
    <w:uiPriority w:val="9"/>
    <w:rPr>
      <w:rFonts w:ascii="Arial" w:hAnsi="Arial" w:eastAsia="Arial" w:cs="Arial"/>
      <w:b/>
      <w:bCs/>
      <w:sz w:val="24"/>
      <w:szCs w:val="24"/>
    </w:rPr>
  </w:style>
  <w:style w:type="paragraph" w:styleId="785">
    <w:name w:val="Heading 6"/>
    <w:basedOn w:val="953"/>
    <w:next w:val="953"/>
    <w:link w:val="7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6">
    <w:name w:val="Heading 6 Char"/>
    <w:link w:val="785"/>
    <w:uiPriority w:val="9"/>
    <w:rPr>
      <w:rFonts w:ascii="Arial" w:hAnsi="Arial" w:eastAsia="Arial" w:cs="Arial"/>
      <w:b/>
      <w:bCs/>
      <w:sz w:val="22"/>
      <w:szCs w:val="22"/>
    </w:rPr>
  </w:style>
  <w:style w:type="paragraph" w:styleId="787">
    <w:name w:val="Heading 7"/>
    <w:basedOn w:val="953"/>
    <w:next w:val="953"/>
    <w:link w:val="7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8">
    <w:name w:val="Heading 7 Char"/>
    <w:link w:val="7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9">
    <w:name w:val="Heading 8"/>
    <w:basedOn w:val="953"/>
    <w:next w:val="953"/>
    <w:link w:val="7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0">
    <w:name w:val="Heading 8 Char"/>
    <w:link w:val="789"/>
    <w:uiPriority w:val="9"/>
    <w:rPr>
      <w:rFonts w:ascii="Arial" w:hAnsi="Arial" w:eastAsia="Arial" w:cs="Arial"/>
      <w:i/>
      <w:iCs/>
      <w:sz w:val="22"/>
      <w:szCs w:val="22"/>
    </w:rPr>
  </w:style>
  <w:style w:type="paragraph" w:styleId="791">
    <w:name w:val="Heading 9"/>
    <w:basedOn w:val="953"/>
    <w:next w:val="953"/>
    <w:link w:val="7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2">
    <w:name w:val="Heading 9 Char"/>
    <w:link w:val="791"/>
    <w:uiPriority w:val="9"/>
    <w:rPr>
      <w:rFonts w:ascii="Arial" w:hAnsi="Arial" w:eastAsia="Arial" w:cs="Arial"/>
      <w:i/>
      <w:iCs/>
      <w:sz w:val="21"/>
      <w:szCs w:val="21"/>
    </w:rPr>
  </w:style>
  <w:style w:type="paragraph" w:styleId="793">
    <w:name w:val="List Paragraph"/>
    <w:basedOn w:val="953"/>
    <w:uiPriority w:val="34"/>
    <w:qFormat/>
    <w:pPr>
      <w:contextualSpacing/>
      <w:ind w:left="720"/>
    </w:pPr>
  </w:style>
  <w:style w:type="paragraph" w:styleId="794">
    <w:name w:val="No Spacing"/>
    <w:uiPriority w:val="1"/>
    <w:qFormat/>
    <w:pPr>
      <w:spacing w:before="0" w:after="0" w:line="240" w:lineRule="auto"/>
    </w:pPr>
  </w:style>
  <w:style w:type="paragraph" w:styleId="795">
    <w:name w:val="Title"/>
    <w:basedOn w:val="953"/>
    <w:next w:val="953"/>
    <w:link w:val="7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6">
    <w:name w:val="Title Char"/>
    <w:link w:val="795"/>
    <w:uiPriority w:val="10"/>
    <w:rPr>
      <w:sz w:val="48"/>
      <w:szCs w:val="48"/>
    </w:rPr>
  </w:style>
  <w:style w:type="paragraph" w:styleId="797">
    <w:name w:val="Subtitle"/>
    <w:basedOn w:val="953"/>
    <w:next w:val="953"/>
    <w:link w:val="798"/>
    <w:uiPriority w:val="11"/>
    <w:qFormat/>
    <w:pPr>
      <w:spacing w:before="200" w:after="200"/>
    </w:pPr>
    <w:rPr>
      <w:sz w:val="24"/>
      <w:szCs w:val="24"/>
    </w:rPr>
  </w:style>
  <w:style w:type="character" w:styleId="798">
    <w:name w:val="Subtitle Char"/>
    <w:link w:val="797"/>
    <w:uiPriority w:val="11"/>
    <w:rPr>
      <w:sz w:val="24"/>
      <w:szCs w:val="24"/>
    </w:rPr>
  </w:style>
  <w:style w:type="paragraph" w:styleId="799">
    <w:name w:val="Quote"/>
    <w:basedOn w:val="953"/>
    <w:next w:val="953"/>
    <w:link w:val="800"/>
    <w:uiPriority w:val="29"/>
    <w:qFormat/>
    <w:pPr>
      <w:ind w:left="720" w:right="720"/>
    </w:pPr>
    <w:rPr>
      <w:i/>
    </w:rPr>
  </w:style>
  <w:style w:type="character" w:styleId="800">
    <w:name w:val="Quote Char"/>
    <w:link w:val="799"/>
    <w:uiPriority w:val="29"/>
    <w:rPr>
      <w:i/>
    </w:rPr>
  </w:style>
  <w:style w:type="paragraph" w:styleId="801">
    <w:name w:val="Intense Quote"/>
    <w:basedOn w:val="953"/>
    <w:next w:val="953"/>
    <w:link w:val="80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2">
    <w:name w:val="Intense Quote Char"/>
    <w:link w:val="801"/>
    <w:uiPriority w:val="30"/>
    <w:rPr>
      <w:i/>
    </w:rPr>
  </w:style>
  <w:style w:type="paragraph" w:styleId="803">
    <w:name w:val="Header"/>
    <w:basedOn w:val="953"/>
    <w:link w:val="8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4">
    <w:name w:val="Header Char"/>
    <w:link w:val="803"/>
    <w:uiPriority w:val="99"/>
  </w:style>
  <w:style w:type="paragraph" w:styleId="805">
    <w:name w:val="Footer"/>
    <w:basedOn w:val="953"/>
    <w:link w:val="8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6">
    <w:name w:val="Footer Char"/>
    <w:link w:val="805"/>
    <w:uiPriority w:val="99"/>
  </w:style>
  <w:style w:type="paragraph" w:styleId="807">
    <w:name w:val="Caption"/>
    <w:basedOn w:val="953"/>
    <w:next w:val="9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8">
    <w:name w:val="Caption Char"/>
    <w:basedOn w:val="807"/>
    <w:link w:val="805"/>
    <w:uiPriority w:val="99"/>
  </w:style>
  <w:style w:type="table" w:styleId="80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5">
    <w:name w:val="Hyperlink"/>
    <w:uiPriority w:val="99"/>
    <w:unhideWhenUsed/>
    <w:rPr>
      <w:color w:val="0000ff" w:themeColor="hyperlink"/>
      <w:u w:val="single"/>
    </w:rPr>
  </w:style>
  <w:style w:type="paragraph" w:styleId="936">
    <w:name w:val="footnote text"/>
    <w:basedOn w:val="953"/>
    <w:link w:val="937"/>
    <w:uiPriority w:val="99"/>
    <w:semiHidden/>
    <w:unhideWhenUsed/>
    <w:pPr>
      <w:spacing w:after="40" w:line="240" w:lineRule="auto"/>
    </w:pPr>
    <w:rPr>
      <w:sz w:val="18"/>
    </w:rPr>
  </w:style>
  <w:style w:type="character" w:styleId="937">
    <w:name w:val="Footnote Text Char"/>
    <w:link w:val="936"/>
    <w:uiPriority w:val="99"/>
    <w:rPr>
      <w:sz w:val="18"/>
    </w:rPr>
  </w:style>
  <w:style w:type="character" w:styleId="938">
    <w:name w:val="footnote reference"/>
    <w:uiPriority w:val="99"/>
    <w:unhideWhenUsed/>
    <w:rPr>
      <w:vertAlign w:val="superscript"/>
    </w:rPr>
  </w:style>
  <w:style w:type="paragraph" w:styleId="939">
    <w:name w:val="endnote text"/>
    <w:basedOn w:val="953"/>
    <w:link w:val="940"/>
    <w:uiPriority w:val="99"/>
    <w:semiHidden/>
    <w:unhideWhenUsed/>
    <w:pPr>
      <w:spacing w:after="0" w:line="240" w:lineRule="auto"/>
    </w:pPr>
    <w:rPr>
      <w:sz w:val="20"/>
    </w:rPr>
  </w:style>
  <w:style w:type="character" w:styleId="940">
    <w:name w:val="Endnote Text Char"/>
    <w:link w:val="939"/>
    <w:uiPriority w:val="99"/>
    <w:rPr>
      <w:sz w:val="20"/>
    </w:rPr>
  </w:style>
  <w:style w:type="character" w:styleId="941">
    <w:name w:val="endnote reference"/>
    <w:uiPriority w:val="99"/>
    <w:semiHidden/>
    <w:unhideWhenUsed/>
    <w:rPr>
      <w:vertAlign w:val="superscript"/>
    </w:rPr>
  </w:style>
  <w:style w:type="paragraph" w:styleId="942">
    <w:name w:val="toc 1"/>
    <w:basedOn w:val="953"/>
    <w:next w:val="953"/>
    <w:uiPriority w:val="39"/>
    <w:unhideWhenUsed/>
    <w:pPr>
      <w:ind w:left="0" w:right="0" w:firstLine="0"/>
      <w:spacing w:after="57"/>
    </w:pPr>
  </w:style>
  <w:style w:type="paragraph" w:styleId="943">
    <w:name w:val="toc 2"/>
    <w:basedOn w:val="953"/>
    <w:next w:val="953"/>
    <w:uiPriority w:val="39"/>
    <w:unhideWhenUsed/>
    <w:pPr>
      <w:ind w:left="283" w:right="0" w:firstLine="0"/>
      <w:spacing w:after="57"/>
    </w:pPr>
  </w:style>
  <w:style w:type="paragraph" w:styleId="944">
    <w:name w:val="toc 3"/>
    <w:basedOn w:val="953"/>
    <w:next w:val="953"/>
    <w:uiPriority w:val="39"/>
    <w:unhideWhenUsed/>
    <w:pPr>
      <w:ind w:left="567" w:right="0" w:firstLine="0"/>
      <w:spacing w:after="57"/>
    </w:pPr>
  </w:style>
  <w:style w:type="paragraph" w:styleId="945">
    <w:name w:val="toc 4"/>
    <w:basedOn w:val="953"/>
    <w:next w:val="953"/>
    <w:uiPriority w:val="39"/>
    <w:unhideWhenUsed/>
    <w:pPr>
      <w:ind w:left="850" w:right="0" w:firstLine="0"/>
      <w:spacing w:after="57"/>
    </w:pPr>
  </w:style>
  <w:style w:type="paragraph" w:styleId="946">
    <w:name w:val="toc 5"/>
    <w:basedOn w:val="953"/>
    <w:next w:val="953"/>
    <w:uiPriority w:val="39"/>
    <w:unhideWhenUsed/>
    <w:pPr>
      <w:ind w:left="1134" w:right="0" w:firstLine="0"/>
      <w:spacing w:after="57"/>
    </w:pPr>
  </w:style>
  <w:style w:type="paragraph" w:styleId="947">
    <w:name w:val="toc 6"/>
    <w:basedOn w:val="953"/>
    <w:next w:val="953"/>
    <w:uiPriority w:val="39"/>
    <w:unhideWhenUsed/>
    <w:pPr>
      <w:ind w:left="1417" w:right="0" w:firstLine="0"/>
      <w:spacing w:after="57"/>
    </w:pPr>
  </w:style>
  <w:style w:type="paragraph" w:styleId="948">
    <w:name w:val="toc 7"/>
    <w:basedOn w:val="953"/>
    <w:next w:val="953"/>
    <w:uiPriority w:val="39"/>
    <w:unhideWhenUsed/>
    <w:pPr>
      <w:ind w:left="1701" w:right="0" w:firstLine="0"/>
      <w:spacing w:after="57"/>
    </w:pPr>
  </w:style>
  <w:style w:type="paragraph" w:styleId="949">
    <w:name w:val="toc 8"/>
    <w:basedOn w:val="953"/>
    <w:next w:val="953"/>
    <w:uiPriority w:val="39"/>
    <w:unhideWhenUsed/>
    <w:pPr>
      <w:ind w:left="1984" w:right="0" w:firstLine="0"/>
      <w:spacing w:after="57"/>
    </w:pPr>
  </w:style>
  <w:style w:type="paragraph" w:styleId="950">
    <w:name w:val="toc 9"/>
    <w:basedOn w:val="953"/>
    <w:next w:val="953"/>
    <w:uiPriority w:val="39"/>
    <w:unhideWhenUsed/>
    <w:pPr>
      <w:ind w:left="2268" w:right="0" w:firstLine="0"/>
      <w:spacing w:after="57"/>
    </w:pPr>
  </w:style>
  <w:style w:type="paragraph" w:styleId="951">
    <w:name w:val="TOC Heading"/>
    <w:uiPriority w:val="39"/>
    <w:unhideWhenUsed/>
  </w:style>
  <w:style w:type="paragraph" w:styleId="952">
    <w:name w:val="table of figures"/>
    <w:basedOn w:val="953"/>
    <w:next w:val="953"/>
    <w:uiPriority w:val="99"/>
    <w:unhideWhenUsed/>
    <w:pPr>
      <w:spacing w:after="0" w:afterAutospacing="0"/>
    </w:pPr>
  </w:style>
  <w:style w:type="paragraph" w:styleId="953" w:default="1">
    <w:name w:val="Normal"/>
    <w:next w:val="953"/>
    <w:link w:val="953"/>
    <w:qFormat/>
    <w:pPr>
      <w:ind w:firstLine="709"/>
      <w:jc w:val="both"/>
      <w:keepNext/>
      <w:spacing w:line="300" w:lineRule="auto"/>
    </w:pPr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954">
    <w:name w:val="Заголовок 1"/>
    <w:basedOn w:val="953"/>
    <w:next w:val="953"/>
    <w:link w:val="960"/>
    <w:qFormat/>
    <w:pPr>
      <w:numPr>
        <w:ilvl w:val="0"/>
        <w:numId w:val="8"/>
      </w:numPr>
      <w:keepLines/>
      <w:spacing w:before="48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955">
    <w:name w:val="Заголовок 2"/>
    <w:basedOn w:val="953"/>
    <w:next w:val="953"/>
    <w:link w:val="961"/>
    <w:qFormat/>
    <w:pPr>
      <w:numPr>
        <w:ilvl w:val="1"/>
        <w:numId w:val="8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56">
    <w:name w:val="Заголовок 3"/>
    <w:basedOn w:val="953"/>
    <w:next w:val="953"/>
    <w:link w:val="962"/>
    <w:qFormat/>
    <w:pPr>
      <w:numPr>
        <w:ilvl w:val="2"/>
        <w:numId w:val="3"/>
      </w:numPr>
      <w:outlineLvl w:val="2"/>
    </w:pPr>
    <w:rPr>
      <w:rFonts w:cs="Arial"/>
      <w:b/>
      <w:bCs/>
      <w:szCs w:val="26"/>
    </w:rPr>
  </w:style>
  <w:style w:type="character" w:styleId="957">
    <w:name w:val="Основной шрифт абзаца"/>
    <w:next w:val="957"/>
    <w:link w:val="953"/>
    <w:uiPriority w:val="1"/>
    <w:unhideWhenUsed/>
  </w:style>
  <w:style w:type="table" w:styleId="958">
    <w:name w:val="Обычная таблица"/>
    <w:next w:val="958"/>
    <w:link w:val="953"/>
    <w:uiPriority w:val="99"/>
    <w:semiHidden/>
    <w:unhideWhenUsed/>
    <w:qFormat/>
    <w:tblPr/>
  </w:style>
  <w:style w:type="numbering" w:styleId="959">
    <w:name w:val="Нет списка"/>
    <w:next w:val="959"/>
    <w:link w:val="953"/>
    <w:uiPriority w:val="99"/>
    <w:semiHidden/>
    <w:unhideWhenUsed/>
  </w:style>
  <w:style w:type="character" w:styleId="960">
    <w:name w:val="Заголовок 1 Знак"/>
    <w:next w:val="960"/>
    <w:link w:val="954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styleId="961">
    <w:name w:val="Заголовок 2 Знак"/>
    <w:next w:val="961"/>
    <w:link w:val="955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962">
    <w:name w:val="Заголовок 3 Знак"/>
    <w:next w:val="962"/>
    <w:link w:val="956"/>
    <w:rPr>
      <w:rFonts w:cs="Arial"/>
      <w:b/>
      <w:bCs/>
      <w:sz w:val="24"/>
      <w:szCs w:val="26"/>
      <w:lang w:val="ru-RU" w:eastAsia="ru-RU" w:bidi="ar-SA"/>
    </w:rPr>
  </w:style>
  <w:style w:type="paragraph" w:styleId="963">
    <w:name w:val="МРСК_заголовок_1"/>
    <w:basedOn w:val="954"/>
    <w:next w:val="963"/>
    <w:link w:val="953"/>
    <w:pPr>
      <w:numPr>
        <w:ilvl w:val="0"/>
        <w:numId w:val="5"/>
      </w:numPr>
      <w:keepLines w:val="0"/>
      <w:spacing w:before="240" w:after="60"/>
      <w:shd w:val="clear" w:color="auto" w:fill="d9d9d9"/>
    </w:pPr>
    <w:rPr>
      <w:rFonts w:ascii="Times New Roman" w:hAnsi="Times New Roman" w:eastAsia="Times New Roman" w:cs="Arial"/>
      <w:caps/>
      <w:color w:val="000000"/>
    </w:rPr>
  </w:style>
  <w:style w:type="paragraph" w:styleId="964">
    <w:name w:val="МРСК_шрифт_абзаца"/>
    <w:basedOn w:val="953"/>
    <w:next w:val="964"/>
    <w:link w:val="965"/>
    <w:pPr>
      <w:contextualSpacing/>
      <w:keepLines/>
      <w:spacing w:before="120" w:after="120"/>
      <w:widowControl w:val="off"/>
      <w:suppressLineNumbers/>
    </w:pPr>
  </w:style>
  <w:style w:type="character" w:styleId="965">
    <w:name w:val="МРСК_шрифт_абзаца Знак"/>
    <w:next w:val="965"/>
    <w:link w:val="96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6">
    <w:name w:val="МРСК_заголовок_2"/>
    <w:basedOn w:val="964"/>
    <w:next w:val="966"/>
    <w:link w:val="953"/>
    <w:pPr>
      <w:numPr>
        <w:ilvl w:val="1"/>
        <w:numId w:val="5"/>
      </w:numPr>
      <w:jc w:val="left"/>
      <w:spacing w:before="240" w:after="60" w:line="240" w:lineRule="auto"/>
    </w:pPr>
    <w:rPr>
      <w:b/>
      <w:caps/>
      <w:sz w:val="26"/>
    </w:rPr>
  </w:style>
  <w:style w:type="paragraph" w:styleId="967">
    <w:name w:val="МРСК_заголовок_большой"/>
    <w:basedOn w:val="953"/>
    <w:next w:val="967"/>
    <w:link w:val="953"/>
    <w:pPr>
      <w:jc w:val="center"/>
      <w:spacing w:line="240" w:lineRule="auto"/>
    </w:pPr>
    <w:rPr>
      <w:b/>
      <w:caps/>
      <w:sz w:val="32"/>
      <w:szCs w:val="32"/>
    </w:rPr>
  </w:style>
  <w:style w:type="paragraph" w:styleId="968">
    <w:name w:val="МРСК_заголовок_малый"/>
    <w:basedOn w:val="953"/>
    <w:next w:val="968"/>
    <w:link w:val="953"/>
    <w:pPr>
      <w:jc w:val="center"/>
      <w:spacing w:line="240" w:lineRule="auto"/>
    </w:pPr>
    <w:rPr>
      <w:b/>
      <w:caps/>
    </w:rPr>
  </w:style>
  <w:style w:type="paragraph" w:styleId="969">
    <w:name w:val="МРСК_заголовок_средний"/>
    <w:basedOn w:val="953"/>
    <w:next w:val="969"/>
    <w:link w:val="953"/>
    <w:pPr>
      <w:jc w:val="center"/>
      <w:spacing w:after="120" w:line="240" w:lineRule="auto"/>
    </w:pPr>
    <w:rPr>
      <w:b/>
      <w:caps/>
      <w:sz w:val="28"/>
      <w:szCs w:val="28"/>
    </w:rPr>
  </w:style>
  <w:style w:type="paragraph" w:styleId="970">
    <w:name w:val="МРСК_колонтитул_верхний_левый"/>
    <w:basedOn w:val="971"/>
    <w:next w:val="970"/>
    <w:link w:val="953"/>
    <w:pPr>
      <w:jc w:val="left"/>
    </w:pPr>
    <w:rPr>
      <w:caps/>
      <w:sz w:val="16"/>
      <w:szCs w:val="16"/>
    </w:rPr>
  </w:style>
  <w:style w:type="paragraph" w:styleId="971">
    <w:name w:val="Верхний колонтитул"/>
    <w:basedOn w:val="953"/>
    <w:next w:val="971"/>
    <w:link w:val="972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72">
    <w:name w:val="Верхний колонтитул Знак"/>
    <w:basedOn w:val="957"/>
    <w:next w:val="972"/>
    <w:link w:val="971"/>
    <w:uiPriority w:val="99"/>
  </w:style>
  <w:style w:type="paragraph" w:styleId="973">
    <w:name w:val="МРСК_колонтитул_верхний_правый"/>
    <w:basedOn w:val="971"/>
    <w:next w:val="973"/>
    <w:link w:val="974"/>
    <w:pPr>
      <w:jc w:val="right"/>
    </w:pPr>
    <w:rPr>
      <w:caps/>
      <w:sz w:val="16"/>
      <w:szCs w:val="16"/>
    </w:rPr>
  </w:style>
  <w:style w:type="character" w:styleId="974">
    <w:name w:val="МРСК_колонтитул_верхний_правый Знак"/>
    <w:next w:val="974"/>
    <w:link w:val="973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975">
    <w:name w:val="МРСК_колонтитул_верхний_центр"/>
    <w:basedOn w:val="971"/>
    <w:next w:val="975"/>
    <w:link w:val="953"/>
    <w:pPr>
      <w:jc w:val="center"/>
    </w:pPr>
    <w:rPr>
      <w:caps/>
      <w:sz w:val="16"/>
      <w:szCs w:val="16"/>
    </w:rPr>
  </w:style>
  <w:style w:type="paragraph" w:styleId="976">
    <w:name w:val="МРСК_маркированный"/>
    <w:basedOn w:val="977"/>
    <w:next w:val="976"/>
    <w:link w:val="953"/>
    <w:pPr>
      <w:numPr>
        <w:ilvl w:val="0"/>
        <w:numId w:val="6"/>
      </w:numPr>
      <w:contextualSpacing w:val="0"/>
    </w:pPr>
  </w:style>
  <w:style w:type="paragraph" w:styleId="977">
    <w:name w:val="Маркированный список"/>
    <w:basedOn w:val="953"/>
    <w:next w:val="977"/>
    <w:link w:val="953"/>
    <w:uiPriority w:val="99"/>
    <w:semiHidden/>
    <w:unhideWhenUsed/>
    <w:pPr>
      <w:contextualSpacing/>
    </w:pPr>
  </w:style>
  <w:style w:type="paragraph" w:styleId="978">
    <w:name w:val="МРСК_название_объекта"/>
    <w:basedOn w:val="953"/>
    <w:next w:val="978"/>
    <w:link w:val="953"/>
    <w:pPr>
      <w:spacing w:before="60" w:line="240" w:lineRule="auto"/>
    </w:pPr>
    <w:rPr>
      <w:b/>
      <w:bCs/>
      <w:sz w:val="20"/>
      <w:szCs w:val="20"/>
    </w:rPr>
  </w:style>
  <w:style w:type="paragraph" w:styleId="979">
    <w:name w:val="МРСК_нумерованный_список"/>
    <w:basedOn w:val="980"/>
    <w:next w:val="979"/>
    <w:link w:val="981"/>
    <w:pPr>
      <w:numPr>
        <w:ilvl w:val="0"/>
        <w:numId w:val="7"/>
      </w:numPr>
      <w:contextualSpacing w:val="0"/>
    </w:pPr>
  </w:style>
  <w:style w:type="paragraph" w:styleId="980">
    <w:name w:val="Нумерованный список"/>
    <w:basedOn w:val="953"/>
    <w:next w:val="980"/>
    <w:link w:val="953"/>
    <w:uiPriority w:val="99"/>
    <w:semiHidden/>
    <w:unhideWhenUsed/>
    <w:pPr>
      <w:numPr>
        <w:ilvl w:val="0"/>
        <w:numId w:val="2"/>
      </w:numPr>
      <w:contextualSpacing/>
    </w:pPr>
  </w:style>
  <w:style w:type="character" w:styleId="981">
    <w:name w:val="МРСК_нумерованный_список Знак"/>
    <w:next w:val="981"/>
    <w:link w:val="979"/>
    <w:rPr>
      <w:sz w:val="24"/>
      <w:szCs w:val="24"/>
      <w:lang w:val="ru-RU" w:eastAsia="ru-RU" w:bidi="ar-SA"/>
    </w:rPr>
  </w:style>
  <w:style w:type="paragraph" w:styleId="982">
    <w:name w:val="МРСК_потоковая_диаграмма"/>
    <w:basedOn w:val="953"/>
    <w:next w:val="982"/>
    <w:link w:val="953"/>
    <w:pPr>
      <w:spacing w:line="240" w:lineRule="auto"/>
    </w:pPr>
    <w:rPr>
      <w:sz w:val="16"/>
      <w:szCs w:val="16"/>
    </w:rPr>
  </w:style>
  <w:style w:type="paragraph" w:styleId="983">
    <w:name w:val="МРСК_потоковая_диаграмма_по_центру"/>
    <w:basedOn w:val="982"/>
    <w:next w:val="983"/>
    <w:link w:val="953"/>
    <w:pPr>
      <w:jc w:val="center"/>
    </w:pPr>
  </w:style>
  <w:style w:type="paragraph" w:styleId="984">
    <w:name w:val="МРСК_Приложения"/>
    <w:basedOn w:val="969"/>
    <w:next w:val="984"/>
    <w:link w:val="953"/>
    <w:pPr>
      <w:spacing w:before="6000"/>
    </w:pPr>
  </w:style>
  <w:style w:type="paragraph" w:styleId="985">
    <w:name w:val="МРСК_рисунок"/>
    <w:basedOn w:val="953"/>
    <w:next w:val="985"/>
    <w:link w:val="953"/>
    <w:pPr>
      <w:jc w:val="center"/>
      <w:spacing w:line="240" w:lineRule="auto"/>
    </w:pPr>
    <w:rPr>
      <w:sz w:val="16"/>
      <w:szCs w:val="16"/>
    </w:rPr>
  </w:style>
  <w:style w:type="paragraph" w:styleId="986">
    <w:name w:val="МРСК_Скрытый"/>
    <w:basedOn w:val="968"/>
    <w:next w:val="986"/>
    <w:link w:val="953"/>
    <w:pPr>
      <w:jc w:val="left"/>
    </w:pPr>
    <w:rPr>
      <w:b w:val="0"/>
      <w:color w:val="ffffff"/>
      <w:sz w:val="16"/>
      <w:szCs w:val="16"/>
    </w:rPr>
  </w:style>
  <w:style w:type="paragraph" w:styleId="987">
    <w:name w:val="МРСК_таблица_заголовок"/>
    <w:basedOn w:val="953"/>
    <w:next w:val="987"/>
    <w:link w:val="953"/>
    <w:pPr>
      <w:jc w:val="center"/>
      <w:spacing w:line="240" w:lineRule="auto"/>
    </w:pPr>
    <w:rPr>
      <w:sz w:val="20"/>
      <w:szCs w:val="20"/>
    </w:rPr>
  </w:style>
  <w:style w:type="paragraph" w:styleId="988">
    <w:name w:val="МРСК_таблица_текст"/>
    <w:basedOn w:val="987"/>
    <w:next w:val="988"/>
    <w:link w:val="953"/>
    <w:pPr>
      <w:jc w:val="both"/>
    </w:pPr>
  </w:style>
  <w:style w:type="paragraph" w:styleId="989">
    <w:name w:val="МРСК_шрифт_абзаца_без_отступа"/>
    <w:basedOn w:val="953"/>
    <w:next w:val="989"/>
    <w:link w:val="953"/>
    <w:pPr>
      <w:jc w:val="left"/>
      <w:spacing w:line="240" w:lineRule="auto"/>
    </w:pPr>
  </w:style>
  <w:style w:type="paragraph" w:styleId="990">
    <w:name w:val="МРСК_шрифт_абзаца_без_отступа_по_центру"/>
    <w:basedOn w:val="989"/>
    <w:next w:val="990"/>
    <w:link w:val="953"/>
    <w:pPr>
      <w:jc w:val="center"/>
    </w:pPr>
  </w:style>
  <w:style w:type="paragraph" w:styleId="991">
    <w:name w:val="МРСК_обычный_текст"/>
    <w:basedOn w:val="953"/>
    <w:next w:val="991"/>
    <w:link w:val="953"/>
    <w:qFormat/>
    <w:pPr>
      <w:spacing w:line="240" w:lineRule="auto"/>
    </w:pPr>
  </w:style>
  <w:style w:type="paragraph" w:styleId="992">
    <w:name w:val="МРСК_таблица_название"/>
    <w:basedOn w:val="993"/>
    <w:next w:val="992"/>
    <w:link w:val="953"/>
    <w:pPr>
      <w:jc w:val="left"/>
      <w:spacing w:before="60"/>
    </w:pPr>
    <w:rPr>
      <w:color w:val="000000"/>
      <w:sz w:val="20"/>
      <w:szCs w:val="20"/>
    </w:rPr>
  </w:style>
  <w:style w:type="paragraph" w:styleId="993">
    <w:name w:val="Название объекта"/>
    <w:basedOn w:val="953"/>
    <w:next w:val="953"/>
    <w:link w:val="953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994">
    <w:name w:val="МРСК_заголовок_3"/>
    <w:basedOn w:val="956"/>
    <w:next w:val="994"/>
    <w:link w:val="953"/>
    <w:qFormat/>
    <w:pPr>
      <w:numPr>
        <w:ilvl w:val="0"/>
        <w:numId w:val="4"/>
      </w:numPr>
    </w:pPr>
    <w:rPr>
      <w:caps/>
    </w:rPr>
  </w:style>
  <w:style w:type="paragraph" w:styleId="995">
    <w:name w:val="Мой_обычный"/>
    <w:basedOn w:val="953"/>
    <w:next w:val="995"/>
    <w:link w:val="953"/>
    <w:qFormat/>
    <w:pPr>
      <w:framePr w:hSpace="180" w:wrap="around" w:vAnchor="text" w:hAnchor="margin" w:y="137"/>
    </w:pPr>
  </w:style>
  <w:style w:type="paragraph" w:styleId="996">
    <w:name w:val="МРСК_колонтитул_верхний_центр_курсив"/>
    <w:basedOn w:val="975"/>
    <w:next w:val="996"/>
    <w:link w:val="953"/>
    <w:qFormat/>
    <w:pPr>
      <w:framePr w:hSpace="180" w:wrap="around" w:vAnchor="text" w:hAnchor="margin" w:y="137"/>
    </w:pPr>
    <w:rPr>
      <w:i/>
      <w:sz w:val="12"/>
    </w:rPr>
  </w:style>
  <w:style w:type="paragraph" w:styleId="997">
    <w:name w:val="Б_скрытый"/>
    <w:basedOn w:val="953"/>
    <w:next w:val="997"/>
    <w:link w:val="953"/>
    <w:pPr>
      <w:ind w:firstLine="0"/>
      <w:jc w:val="center"/>
      <w:spacing w:line="192" w:lineRule="auto"/>
      <w:tabs>
        <w:tab w:val="num" w:pos="2520" w:leader="none"/>
      </w:tabs>
      <w:outlineLvl w:val="2"/>
    </w:pPr>
    <w:rPr>
      <w:rFonts w:ascii="Arial" w:hAnsi="Arial" w:cs="Arial"/>
      <w:bCs/>
      <w:i/>
      <w:sz w:val="8"/>
      <w:szCs w:val="12"/>
    </w:rPr>
  </w:style>
  <w:style w:type="character" w:styleId="998">
    <w:name w:val="Гиперссылка"/>
    <w:next w:val="998"/>
    <w:link w:val="953"/>
    <w:uiPriority w:val="99"/>
    <w:rPr>
      <w:color w:val="0000ff"/>
      <w:u w:val="single"/>
    </w:rPr>
  </w:style>
  <w:style w:type="paragraph" w:styleId="999">
    <w:name w:val="Оглавление 1"/>
    <w:basedOn w:val="953"/>
    <w:next w:val="953"/>
    <w:link w:val="953"/>
    <w:uiPriority w:val="39"/>
    <w:qFormat/>
    <w:pPr>
      <w:ind w:firstLine="0"/>
      <w:jc w:val="left"/>
      <w:keepNext w:val="0"/>
      <w:spacing w:before="120" w:line="240" w:lineRule="auto"/>
    </w:pPr>
    <w:rPr>
      <w:b/>
      <w:sz w:val="20"/>
      <w:szCs w:val="20"/>
    </w:rPr>
  </w:style>
  <w:style w:type="paragraph" w:styleId="1000">
    <w:name w:val="Оглавление 2"/>
    <w:basedOn w:val="953"/>
    <w:next w:val="953"/>
    <w:link w:val="953"/>
    <w:uiPriority w:val="39"/>
    <w:qFormat/>
    <w:pPr>
      <w:ind w:firstLine="284"/>
      <w:jc w:val="left"/>
      <w:keepNext w:val="0"/>
      <w:spacing w:line="240" w:lineRule="auto"/>
    </w:pPr>
    <w:rPr>
      <w:sz w:val="20"/>
      <w:szCs w:val="20"/>
    </w:rPr>
  </w:style>
  <w:style w:type="paragraph" w:styleId="1001">
    <w:name w:val="Нижний колонтитул"/>
    <w:basedOn w:val="953"/>
    <w:next w:val="1001"/>
    <w:link w:val="1002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2">
    <w:name w:val="Нижний колонтитул Знак"/>
    <w:next w:val="1002"/>
    <w:link w:val="100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3">
    <w:name w:val="Текст"/>
    <w:basedOn w:val="953"/>
    <w:next w:val="1003"/>
    <w:link w:val="1004"/>
    <w:pPr>
      <w:ind w:firstLine="0"/>
      <w:jc w:val="left"/>
      <w:keepNext w:val="0"/>
      <w:spacing w:line="240" w:lineRule="auto"/>
    </w:pPr>
    <w:rPr>
      <w:rFonts w:ascii="Courier New" w:hAnsi="Courier New"/>
      <w:sz w:val="20"/>
      <w:szCs w:val="20"/>
    </w:rPr>
  </w:style>
  <w:style w:type="character" w:styleId="1004">
    <w:name w:val="Текст Знак"/>
    <w:next w:val="1004"/>
    <w:link w:val="1003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005">
    <w:name w:val="Заголовок оглавления"/>
    <w:basedOn w:val="954"/>
    <w:next w:val="953"/>
    <w:link w:val="953"/>
    <w:uiPriority w:val="39"/>
    <w:qFormat/>
    <w:pPr>
      <w:keepLines w:val="0"/>
      <w:spacing w:before="240" w:after="60"/>
      <w:outlineLvl w:val="9"/>
    </w:pPr>
    <w:rPr>
      <w:rFonts w:ascii="Cambria" w:hAnsi="Cambria" w:eastAsia="Times New Roman" w:cs="Times New Roman"/>
      <w:color w:val="000000"/>
      <w:sz w:val="32"/>
      <w:szCs w:val="32"/>
    </w:rPr>
  </w:style>
  <w:style w:type="paragraph" w:styleId="1006">
    <w:name w:val="Оглавление 3"/>
    <w:basedOn w:val="953"/>
    <w:next w:val="953"/>
    <w:link w:val="953"/>
    <w:uiPriority w:val="39"/>
    <w:unhideWhenUsed/>
    <w:pPr>
      <w:ind w:left="480"/>
    </w:pPr>
  </w:style>
  <w:style w:type="paragraph" w:styleId="1007">
    <w:name w:val="Знак"/>
    <w:basedOn w:val="953"/>
    <w:next w:val="1007"/>
    <w:link w:val="953"/>
    <w:pPr>
      <w:ind w:firstLine="0"/>
      <w:jc w:val="left"/>
      <w:keepNext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8">
    <w:name w:val="Основной текст"/>
    <w:basedOn w:val="953"/>
    <w:next w:val="1008"/>
    <w:link w:val="1009"/>
    <w:uiPriority w:val="99"/>
    <w:pPr>
      <w:ind w:firstLine="0"/>
      <w:keepNext w:val="0"/>
      <w:spacing w:line="240" w:lineRule="auto"/>
    </w:pPr>
  </w:style>
  <w:style w:type="character" w:styleId="1009">
    <w:name w:val="Основной текст Знак"/>
    <w:next w:val="1009"/>
    <w:link w:val="1008"/>
    <w:uiPriority w:val="99"/>
    <w:rPr>
      <w:rFonts w:ascii="Times New Roman" w:hAnsi="Times New Roman" w:eastAsia="Times New Roman"/>
      <w:sz w:val="24"/>
      <w:szCs w:val="24"/>
    </w:rPr>
  </w:style>
  <w:style w:type="paragraph" w:styleId="1010">
    <w:name w:val="Название"/>
    <w:basedOn w:val="953"/>
    <w:next w:val="953"/>
    <w:link w:val="1011"/>
    <w:uiPriority w:val="10"/>
    <w:qFormat/>
    <w:pPr>
      <w:jc w:val="center"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1011">
    <w:name w:val="Название Знак"/>
    <w:next w:val="1011"/>
    <w:link w:val="1010"/>
    <w:uiPriority w:val="10"/>
    <w:rPr>
      <w:rFonts w:ascii="Cambria" w:hAnsi="Cambria" w:eastAsia="Times New Roman" w:cs="Times New Roman"/>
      <w:b/>
      <w:bCs/>
      <w:sz w:val="32"/>
      <w:szCs w:val="32"/>
    </w:rPr>
  </w:style>
  <w:style w:type="character" w:styleId="1012">
    <w:name w:val="комментарий"/>
    <w:next w:val="1012"/>
    <w:link w:val="953"/>
    <w:rPr>
      <w:b/>
      <w:i/>
      <w:sz w:val="28"/>
    </w:rPr>
  </w:style>
  <w:style w:type="paragraph" w:styleId="1013">
    <w:name w:val="Абзац списка"/>
    <w:basedOn w:val="953"/>
    <w:next w:val="1013"/>
    <w:link w:val="953"/>
    <w:uiPriority w:val="34"/>
    <w:qFormat/>
    <w:pPr>
      <w:ind w:left="708" w:firstLine="0"/>
      <w:jc w:val="left"/>
      <w:keepNext w:val="0"/>
      <w:spacing w:line="240" w:lineRule="auto"/>
    </w:pPr>
  </w:style>
  <w:style w:type="paragraph" w:styleId="1014">
    <w:name w:val="Без интервала"/>
    <w:next w:val="1014"/>
    <w:link w:val="953"/>
    <w:uiPriority w:val="1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1015">
    <w:name w:val="Пункт"/>
    <w:basedOn w:val="953"/>
    <w:next w:val="1015"/>
    <w:link w:val="953"/>
    <w:pPr>
      <w:numPr>
        <w:ilvl w:val="2"/>
        <w:numId w:val="1"/>
      </w:numPr>
      <w:ind w:left="1134" w:hanging="1134"/>
      <w:keepNext w:val="0"/>
      <w:spacing w:line="360" w:lineRule="auto"/>
      <w:tabs>
        <w:tab w:val="num" w:pos="1134" w:leader="none"/>
        <w:tab w:val="clear" w:pos="1224" w:leader="none"/>
      </w:tabs>
    </w:pPr>
    <w:rPr>
      <w:sz w:val="28"/>
      <w:szCs w:val="20"/>
    </w:rPr>
  </w:style>
  <w:style w:type="paragraph" w:styleId="1016">
    <w:name w:val="Текст выноски"/>
    <w:basedOn w:val="953"/>
    <w:next w:val="1016"/>
    <w:link w:val="1017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1017">
    <w:name w:val="Текст выноски Знак"/>
    <w:next w:val="1017"/>
    <w:link w:val="1016"/>
    <w:uiPriority w:val="99"/>
    <w:semiHidden/>
    <w:rPr>
      <w:rFonts w:ascii="Tahoma" w:hAnsi="Tahoma" w:eastAsia="Times New Roman" w:cs="Tahoma"/>
      <w:sz w:val="16"/>
      <w:szCs w:val="16"/>
    </w:rPr>
  </w:style>
  <w:style w:type="character" w:styleId="1018">
    <w:name w:val="Номер страницы"/>
    <w:basedOn w:val="957"/>
    <w:next w:val="1018"/>
    <w:link w:val="953"/>
  </w:style>
  <w:style w:type="paragraph" w:styleId="1019">
    <w:name w:val=" Знак1"/>
    <w:basedOn w:val="953"/>
    <w:next w:val="1019"/>
    <w:link w:val="953"/>
    <w:pPr>
      <w:ind w:firstLine="0"/>
      <w:jc w:val="left"/>
      <w:keepNext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0">
    <w:name w:val="Основной текст с отступом"/>
    <w:basedOn w:val="953"/>
    <w:next w:val="1020"/>
    <w:link w:val="1021"/>
    <w:uiPriority w:val="99"/>
    <w:unhideWhenUsed/>
    <w:pPr>
      <w:ind w:left="283"/>
      <w:spacing w:after="120"/>
    </w:pPr>
  </w:style>
  <w:style w:type="character" w:styleId="1021">
    <w:name w:val="Основной текст с отступом Знак"/>
    <w:next w:val="1021"/>
    <w:link w:val="1020"/>
    <w:uiPriority w:val="99"/>
    <w:rPr>
      <w:rFonts w:ascii="Times New Roman" w:hAnsi="Times New Roman" w:eastAsia="Times New Roman"/>
      <w:sz w:val="24"/>
      <w:szCs w:val="24"/>
    </w:rPr>
  </w:style>
  <w:style w:type="table" w:styleId="1022">
    <w:name w:val="Сетка таблицы"/>
    <w:basedOn w:val="958"/>
    <w:next w:val="1022"/>
    <w:link w:val="953"/>
    <w:uiPriority w:val="59"/>
    <w:tblPr/>
  </w:style>
  <w:style w:type="paragraph" w:styleId="1023">
    <w:name w:val="текст таблицы"/>
    <w:basedOn w:val="953"/>
    <w:next w:val="1023"/>
    <w:link w:val="953"/>
    <w:pPr>
      <w:ind w:right="-102" w:firstLine="0"/>
      <w:jc w:val="left"/>
      <w:keepNext w:val="0"/>
      <w:spacing w:before="120" w:line="240" w:lineRule="auto"/>
    </w:pPr>
  </w:style>
  <w:style w:type="character" w:styleId="1024">
    <w:name w:val="Просмотренная гиперссылка"/>
    <w:next w:val="1024"/>
    <w:link w:val="953"/>
    <w:uiPriority w:val="99"/>
    <w:semiHidden/>
    <w:unhideWhenUsed/>
    <w:rPr>
      <w:color w:val="800080"/>
      <w:u w:val="single"/>
    </w:rPr>
  </w:style>
  <w:style w:type="character" w:styleId="1025">
    <w:name w:val="Font Style13"/>
    <w:next w:val="1025"/>
    <w:link w:val="953"/>
    <w:rPr>
      <w:rFonts w:ascii="Times New Roman" w:hAnsi="Times New Roman" w:cs="Times New Roman"/>
      <w:sz w:val="24"/>
      <w:szCs w:val="24"/>
    </w:rPr>
  </w:style>
  <w:style w:type="paragraph" w:styleId="1026">
    <w:name w:val="Содержимое таблицы"/>
    <w:basedOn w:val="953"/>
    <w:next w:val="1026"/>
    <w:link w:val="953"/>
    <w:pPr>
      <w:ind w:firstLine="0"/>
      <w:jc w:val="left"/>
      <w:keepNext w:val="0"/>
      <w:spacing w:line="240" w:lineRule="auto"/>
      <w:suppressLineNumbers/>
    </w:pPr>
    <w:rPr>
      <w:lang w:eastAsia="ar-SA"/>
    </w:rPr>
  </w:style>
  <w:style w:type="character" w:styleId="1027" w:default="1">
    <w:name w:val="Default Paragraph Font"/>
    <w:uiPriority w:val="1"/>
    <w:semiHidden/>
    <w:unhideWhenUsed/>
  </w:style>
  <w:style w:type="numbering" w:styleId="1028" w:default="1">
    <w:name w:val="No List"/>
    <w:uiPriority w:val="99"/>
    <w:semiHidden/>
    <w:unhideWhenUsed/>
  </w:style>
  <w:style w:type="table" w:styleId="102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MRSK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Vorozhbit_NS</dc:creator>
  <cp:revision>40</cp:revision>
  <dcterms:created xsi:type="dcterms:W3CDTF">2021-07-23T07:02:00Z</dcterms:created>
  <dcterms:modified xsi:type="dcterms:W3CDTF">2024-11-05T03:09:49Z</dcterms:modified>
  <cp:version>1048576</cp:version>
</cp:coreProperties>
</file>